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89" w:rsidRPr="00FB7725" w:rsidRDefault="008D0889" w:rsidP="008D0889">
      <w:pPr>
        <w:jc w:val="center"/>
        <w:rPr>
          <w:rFonts w:ascii="Times New Roman" w:hAnsi="Times New Roman" w:cs="Times New Roman"/>
          <w:b/>
          <w:u w:val="single"/>
        </w:rPr>
      </w:pPr>
      <w:r w:rsidRPr="00FB7725">
        <w:rPr>
          <w:rFonts w:ascii="Times New Roman" w:hAnsi="Times New Roman" w:cs="Times New Roman"/>
          <w:b/>
          <w:u w:val="single"/>
        </w:rPr>
        <w:t>13. LABOUR LEGISLATION AND ADMINISTRATION</w:t>
      </w:r>
    </w:p>
    <w:p w:rsidR="008D0889" w:rsidRPr="004E024F" w:rsidRDefault="008D0889" w:rsidP="008D0889">
      <w:pPr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Industrial Relations Legislation</w:t>
      </w:r>
    </w:p>
    <w:p w:rsidR="008D0889" w:rsidRPr="00FB7725" w:rsidRDefault="008D0889" w:rsidP="008D0889">
      <w:pPr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 xml:space="preserve">Scope of Labour and Industrial Relations Legislation; Growth and Development of industrial relations legislation in India; Industrial Employment (Standing Orders) Act, 1946; Model Standing Orders; </w:t>
      </w:r>
      <w:r>
        <w:rPr>
          <w:rFonts w:ascii="Times New Roman" w:hAnsi="Times New Roman" w:cs="Times New Roman"/>
        </w:rPr>
        <w:t>M</w:t>
      </w:r>
      <w:r w:rsidRPr="00FB7725">
        <w:rPr>
          <w:rFonts w:ascii="Times New Roman" w:hAnsi="Times New Roman" w:cs="Times New Roman"/>
        </w:rPr>
        <w:t>umbai Industrial Relations Act,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1946; Industrial Disputes Act. 19</w:t>
      </w:r>
      <w:r>
        <w:rPr>
          <w:rFonts w:ascii="Times New Roman" w:hAnsi="Times New Roman" w:cs="Times New Roman"/>
        </w:rPr>
        <w:t>47; Maharashtra Recognition of T</w:t>
      </w:r>
      <w:r w:rsidRPr="00FB7725">
        <w:rPr>
          <w:rFonts w:ascii="Times New Roman" w:hAnsi="Times New Roman" w:cs="Times New Roman"/>
        </w:rPr>
        <w:t>rade Unions and Prevention of Unfair Labour Practices Act, 1971</w:t>
      </w:r>
      <w:r>
        <w:rPr>
          <w:rFonts w:ascii="Times New Roman" w:hAnsi="Times New Roman" w:cs="Times New Roman"/>
        </w:rPr>
        <w:t xml:space="preserve">. </w:t>
      </w:r>
      <w:r w:rsidRPr="00FB7725">
        <w:rPr>
          <w:rFonts w:ascii="Times New Roman" w:hAnsi="Times New Roman" w:cs="Times New Roman"/>
        </w:rPr>
        <w:t>Besides the Rules and Regulations, Leading Cases Regarding the Important Provisions in the Acts are to be studied.</w:t>
      </w:r>
    </w:p>
    <w:p w:rsidR="008D0889" w:rsidRPr="004E024F" w:rsidRDefault="008D0889" w:rsidP="008D0889">
      <w:pPr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Industrial Relations Legislation in some Foreign Countries</w:t>
      </w:r>
    </w:p>
    <w:p w:rsidR="008D0889" w:rsidRDefault="008D0889" w:rsidP="008D0889">
      <w:pPr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Industrial Relations Legislation in Australia, U. S. A., U. K., Industrial Adjudication legislation in Australia; National Labour Re</w:t>
      </w:r>
      <w:r>
        <w:rPr>
          <w:rFonts w:ascii="Times New Roman" w:hAnsi="Times New Roman" w:cs="Times New Roman"/>
        </w:rPr>
        <w:t xml:space="preserve">lations Act, 1935 (as amended ; </w:t>
      </w:r>
      <w:r w:rsidRPr="00FB7725">
        <w:rPr>
          <w:rFonts w:ascii="Times New Roman" w:hAnsi="Times New Roman" w:cs="Times New Roman"/>
        </w:rPr>
        <w:t xml:space="preserve">Labour Management Relations Act. 1947 (Taft </w:t>
      </w:r>
      <w:proofErr w:type="spellStart"/>
      <w:r w:rsidRPr="00FB7725">
        <w:rPr>
          <w:rFonts w:ascii="Times New Roman" w:hAnsi="Times New Roman" w:cs="Times New Roman"/>
        </w:rPr>
        <w:t>Hertley</w:t>
      </w:r>
      <w:proofErr w:type="spellEnd"/>
      <w:r w:rsidRPr="00FB7725">
        <w:rPr>
          <w:rFonts w:ascii="Times New Roman" w:hAnsi="Times New Roman" w:cs="Times New Roman"/>
        </w:rPr>
        <w:t xml:space="preserve"> Act) ; Industrial Relations Legislation in U. K.; Labour Code in U. S. S. R., 1971.</w:t>
      </w:r>
    </w:p>
    <w:p w:rsidR="008D0889" w:rsidRPr="004E024F" w:rsidRDefault="008D0889" w:rsidP="008D0889">
      <w:pPr>
        <w:jc w:val="both"/>
        <w:rPr>
          <w:rFonts w:ascii="Times New Roman" w:hAnsi="Times New Roman" w:cs="Times New Roman"/>
          <w:b/>
        </w:rPr>
      </w:pPr>
      <w:r w:rsidRPr="004E024F">
        <w:rPr>
          <w:rFonts w:ascii="Times New Roman" w:hAnsi="Times New Roman" w:cs="Times New Roman"/>
          <w:b/>
        </w:rPr>
        <w:t>Labour Administration</w:t>
      </w:r>
    </w:p>
    <w:p w:rsidR="008D0889" w:rsidRPr="00FB7725" w:rsidRDefault="008D0889" w:rsidP="008D0889">
      <w:pPr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 xml:space="preserve">Significance and Scope of Labour Administration: Growth of Labour Administration in India; Working of Central and State Labour Offices Concerning the Implementation of Industrial Relations Legislation; </w:t>
      </w:r>
      <w:r>
        <w:rPr>
          <w:rFonts w:ascii="Times New Roman" w:hAnsi="Times New Roman" w:cs="Times New Roman"/>
        </w:rPr>
        <w:t>Machinery for the Enforce</w:t>
      </w:r>
      <w:r w:rsidRPr="00FB7725">
        <w:rPr>
          <w:rFonts w:ascii="Times New Roman" w:hAnsi="Times New Roman" w:cs="Times New Roman"/>
        </w:rPr>
        <w:t>ment of the Industrial Relations Legislation; Dynamic Labour Administration-Perspective for Future.</w:t>
      </w:r>
      <w:bookmarkStart w:id="0" w:name="_GoBack"/>
      <w:bookmarkEnd w:id="0"/>
    </w:p>
    <w:p w:rsidR="008D0889" w:rsidRPr="00FB7725" w:rsidRDefault="008D0889" w:rsidP="008D0889">
      <w:pPr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Challenge of Industrial Law and Administration</w:t>
      </w:r>
    </w:p>
    <w:p w:rsidR="00DB0C39" w:rsidRDefault="008D0889" w:rsidP="008D0889">
      <w:pPr>
        <w:jc w:val="both"/>
      </w:pPr>
      <w:r w:rsidRPr="00FB7725">
        <w:rPr>
          <w:rFonts w:ascii="Times New Roman" w:hAnsi="Times New Roman" w:cs="Times New Roman"/>
        </w:rPr>
        <w:t xml:space="preserve">Termination of Employment- Discharge, Dismissal, Resignations, Compulsory Retirement; Requirements of Justified' Dismissal: ' Closure' under Industrial Disputes Act, 1947- Social Justice Aspects; Principles of Natural Justice and Industrial Jurisprudence; Industrial Jurisprudence for the Developing </w:t>
      </w:r>
      <w:r>
        <w:rPr>
          <w:rFonts w:ascii="Times New Roman" w:hAnsi="Times New Roman" w:cs="Times New Roman"/>
        </w:rPr>
        <w:t>economics;</w:t>
      </w:r>
      <w:r w:rsidRPr="00FB7725">
        <w:rPr>
          <w:rFonts w:ascii="Times New Roman" w:hAnsi="Times New Roman" w:cs="Times New Roman"/>
        </w:rPr>
        <w:t xml:space="preserve"> Innovative Conciliation; Reforming Industrial Tribunal Procedures;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Developing ' Mediation' Service: Reforming Industrial Relations Machinery;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Training for Improving and Developing Labour Administration.</w:t>
      </w:r>
    </w:p>
    <w:sectPr w:rsidR="00DB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6"/>
    <w:rsid w:val="004F7346"/>
    <w:rsid w:val="008D0889"/>
    <w:rsid w:val="00D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0A1AA-8BF4-4307-935D-A6962FBF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2023-04-29T14:41:00Z</dcterms:created>
  <dcterms:modified xsi:type="dcterms:W3CDTF">2023-04-29T14:42:00Z</dcterms:modified>
</cp:coreProperties>
</file>